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7E8E6" w14:textId="73345CA9" w:rsidR="00B66E96" w:rsidRPr="00B266B0" w:rsidRDefault="00B66E96" w:rsidP="00B66E9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C56721">
        <w:rPr>
          <w:bCs/>
          <w:noProof w:val="0"/>
          <w:sz w:val="24"/>
          <w:szCs w:val="24"/>
        </w:rPr>
        <w:t>07278</w:t>
      </w:r>
    </w:p>
    <w:p w14:paraId="11776FA6" w14:textId="6C60C3F8" w:rsidR="00A209D6" w:rsidRPr="00465587" w:rsidRDefault="00B66E9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</w:t>
      </w:r>
      <w:r w:rsidR="006374BD" w:rsidRPr="006374BD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Pr="00094568">
        <w:rPr>
          <w:rFonts w:eastAsia="SimSun"/>
          <w:bCs/>
          <w:sz w:val="24"/>
          <w:szCs w:val="24"/>
          <w:lang w:eastAsia="zh-CN"/>
        </w:rPr>
        <w:t xml:space="preserve"> – 17</w:t>
      </w:r>
      <w:r w:rsidR="006374BD" w:rsidRPr="006374BD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6374BD">
        <w:rPr>
          <w:rFonts w:eastAsia="SimSun"/>
          <w:bCs/>
          <w:sz w:val="24"/>
          <w:szCs w:val="24"/>
          <w:vertAlign w:val="superscript"/>
          <w:lang w:eastAsia="zh-CN"/>
        </w:rPr>
        <w:t xml:space="preserve"> </w:t>
      </w:r>
      <w:r w:rsidR="006374BD">
        <w:rPr>
          <w:rFonts w:eastAsia="SimSun"/>
          <w:bCs/>
          <w:sz w:val="24"/>
          <w:szCs w:val="24"/>
          <w:lang w:eastAsia="zh-CN"/>
        </w:rPr>
        <w:t>of</w:t>
      </w:r>
      <w:r w:rsidRPr="00094568">
        <w:rPr>
          <w:rFonts w:eastAsia="SimSun"/>
          <w:bCs/>
          <w:sz w:val="24"/>
          <w:szCs w:val="24"/>
          <w:lang w:eastAsia="zh-CN"/>
        </w:rPr>
        <w:t xml:space="preserve"> May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BFD22F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66E96">
        <w:rPr>
          <w:rFonts w:cs="Arial"/>
          <w:b/>
          <w:bCs/>
          <w:sz w:val="24"/>
          <w:lang w:eastAsia="ja-JP"/>
        </w:rPr>
        <w:t>12.3.2.2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B642CB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4181" w:rsidRPr="008E4181">
        <w:rPr>
          <w:rFonts w:ascii="Arial" w:hAnsi="Arial" w:cs="Arial"/>
          <w:b/>
          <w:bCs/>
          <w:sz w:val="24"/>
        </w:rPr>
        <w:t>Mobility robustness for single active protocol stack solution</w:t>
      </w:r>
    </w:p>
    <w:p w14:paraId="1F147C23" w14:textId="68146F9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B2416" w:rsidRPr="004B2416">
        <w:rPr>
          <w:rFonts w:ascii="Arial" w:hAnsi="Arial" w:cs="Arial"/>
          <w:b/>
          <w:bCs/>
          <w:sz w:val="24"/>
        </w:rPr>
        <w:t>LTE_feMob</w:t>
      </w:r>
      <w:proofErr w:type="spellEnd"/>
      <w:r w:rsidR="004B2416" w:rsidRPr="004B2416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4B2416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20DF014" w14:textId="3C001FD7" w:rsidR="00A209D6" w:rsidRPr="006E13D1" w:rsidRDefault="00245DE4" w:rsidP="00A209D6">
      <w:r>
        <w:t xml:space="preserve">It has been agreed in RAN2 #105 to progress on non-split bearer solution for reducing the service interruption time during the handover in LTE </w:t>
      </w:r>
      <w:r>
        <w:fldChar w:fldCharType="begin"/>
      </w:r>
      <w:r>
        <w:instrText xml:space="preserve"> REF _Ref3470689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E13E5F">
        <w:t xml:space="preserve"> Moreover, in RAN2#105bis a decision has been</w:t>
      </w:r>
      <w:r w:rsidR="00BC7FEF">
        <w:t xml:space="preserve"> made</w:t>
      </w:r>
      <w:r w:rsidR="00E13E5F">
        <w:t xml:space="preserve"> that any solution that is specified will be modelled as a single PDCP entity at the UE side</w:t>
      </w:r>
      <w:r w:rsidR="0093185F">
        <w:t xml:space="preserve"> </w:t>
      </w:r>
      <w:r w:rsidR="0093185F">
        <w:fldChar w:fldCharType="begin"/>
      </w:r>
      <w:r w:rsidR="0093185F">
        <w:instrText xml:space="preserve"> REF _Ref7687423 \r \h </w:instrText>
      </w:r>
      <w:r w:rsidR="0093185F">
        <w:fldChar w:fldCharType="separate"/>
      </w:r>
      <w:r w:rsidR="0093185F">
        <w:t>[2]</w:t>
      </w:r>
      <w:r w:rsidR="0093185F">
        <w:fldChar w:fldCharType="end"/>
      </w:r>
      <w:r w:rsidR="00E13E5F">
        <w:t xml:space="preserve">.  </w:t>
      </w:r>
      <w:r>
        <w:t xml:space="preserve">In this paper, we </w:t>
      </w:r>
      <w:proofErr w:type="gramStart"/>
      <w:r w:rsidR="0093185F">
        <w:t xml:space="preserve">discuss </w:t>
      </w:r>
      <w:r w:rsidR="00B22BA7">
        <w:t xml:space="preserve"> how</w:t>
      </w:r>
      <w:proofErr w:type="gramEnd"/>
      <w:r w:rsidR="00B22BA7">
        <w:t xml:space="preserve"> conditional handover can be combined with </w:t>
      </w:r>
      <w:r>
        <w:t xml:space="preserve">single active </w:t>
      </w:r>
      <w:r w:rsidR="00DF4B2F">
        <w:t>protocol stack</w:t>
      </w:r>
      <w:r w:rsidR="00B22BA7">
        <w:t xml:space="preserve"> solutions to provide mobility robustness</w:t>
      </w:r>
      <w:r w:rsidR="00DF4B2F">
        <w:t>.</w:t>
      </w:r>
    </w:p>
    <w:p w14:paraId="2BBFF540" w14:textId="1138C7F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C1E07">
        <w:t>Discussion</w:t>
      </w:r>
    </w:p>
    <w:p w14:paraId="020ADB28" w14:textId="7C799775" w:rsidR="00696AAD" w:rsidRDefault="00E63C04" w:rsidP="00E63C04">
      <w:r>
        <w:t>T</w:t>
      </w:r>
      <w:r w:rsidR="00696AAD">
        <w:t xml:space="preserve">wo </w:t>
      </w:r>
      <w:r w:rsidR="00BC1E07">
        <w:t xml:space="preserve">main categories </w:t>
      </w:r>
      <w:r w:rsidR="00696AAD">
        <w:t>for</w:t>
      </w:r>
      <w:r>
        <w:t xml:space="preserve"> non-split b</w:t>
      </w:r>
      <w:r w:rsidR="00FC4338">
        <w:t>earer solution</w:t>
      </w:r>
      <w:r w:rsidR="004343D5">
        <w:t>s</w:t>
      </w:r>
      <w:r w:rsidR="00FC4338">
        <w:t xml:space="preserve"> with single active protocol stack</w:t>
      </w:r>
      <w:r w:rsidR="0083184A">
        <w:t xml:space="preserve"> </w:t>
      </w:r>
      <w:r w:rsidR="00696AAD">
        <w:t xml:space="preserve">have been discussed in </w:t>
      </w:r>
      <w:r w:rsidR="00696AAD">
        <w:fldChar w:fldCharType="begin"/>
      </w:r>
      <w:r w:rsidR="00696AAD">
        <w:instrText xml:space="preserve"> REF _Ref3471360 \r \h </w:instrText>
      </w:r>
      <w:r w:rsidR="00696AAD">
        <w:fldChar w:fldCharType="separate"/>
      </w:r>
      <w:r w:rsidR="00BC1E07">
        <w:t>[3]</w:t>
      </w:r>
      <w:r w:rsidR="00696AAD">
        <w:fldChar w:fldCharType="end"/>
      </w:r>
      <w:r w:rsidR="003E4EC6">
        <w:t>.</w:t>
      </w:r>
    </w:p>
    <w:p w14:paraId="14D22E41" w14:textId="0C4FB7C6" w:rsidR="004343D5" w:rsidRDefault="00696AAD" w:rsidP="00A209D6">
      <w:pPr>
        <w:pStyle w:val="ListParagraph"/>
        <w:numPr>
          <w:ilvl w:val="0"/>
          <w:numId w:val="9"/>
        </w:numPr>
      </w:pPr>
      <w:r>
        <w:t xml:space="preserve">In the first </w:t>
      </w:r>
      <w:r w:rsidR="00BC1E07">
        <w:t>category (Option 0/1</w:t>
      </w:r>
      <w:proofErr w:type="gramStart"/>
      <w:r w:rsidR="00BC1E07">
        <w:t>),</w:t>
      </w:r>
      <w:r>
        <w:t>,</w:t>
      </w:r>
      <w:proofErr w:type="gramEnd"/>
      <w:r>
        <w:t xml:space="preserve"> the UE stops the transmission/reception in the source cell after reception of a valid RAR in the target </w:t>
      </w:r>
      <w:proofErr w:type="spellStart"/>
      <w:r>
        <w:t>cell.In</w:t>
      </w:r>
      <w:proofErr w:type="spellEnd"/>
      <w:r>
        <w:t xml:space="preserve"> the second </w:t>
      </w:r>
      <w:r w:rsidR="00BC1E07">
        <w:t>category (Option 2),</w:t>
      </w:r>
      <w:r>
        <w:t>, the UE stops the transmission/reception in the source cell after transmission of handover complete (</w:t>
      </w:r>
      <w:r w:rsidR="00C138DC">
        <w:t xml:space="preserve">i.e. </w:t>
      </w:r>
      <w:r>
        <w:t>RRC Connection Reconfiguration Complete) in the</w:t>
      </w:r>
      <w:r w:rsidR="00EA69CC">
        <w:t xml:space="preserve"> target</w:t>
      </w:r>
      <w:r>
        <w:t xml:space="preserve"> cell</w:t>
      </w:r>
      <w:r w:rsidR="004343D5">
        <w:t>.</w:t>
      </w:r>
    </w:p>
    <w:p w14:paraId="2547A427" w14:textId="77777777" w:rsidR="00546478" w:rsidRDefault="002D39A7" w:rsidP="004343D5">
      <w:r>
        <w:t>Mobility robustness can be provided to the non-split bearer solution</w:t>
      </w:r>
      <w:r w:rsidR="004343D5">
        <w:t>s</w:t>
      </w:r>
      <w:r>
        <w:t xml:space="preserve"> with single active protocol stack by using conditional handover</w:t>
      </w:r>
      <w:r w:rsidR="00DB0557">
        <w:t xml:space="preserve"> (CH</w:t>
      </w:r>
      <w:r w:rsidR="00BB65BD">
        <w:t>O</w:t>
      </w:r>
      <w:r w:rsidR="00DB0557">
        <w:t>)</w:t>
      </w:r>
      <w:r>
        <w:t xml:space="preserve">. </w:t>
      </w:r>
    </w:p>
    <w:p w14:paraId="3B7DD913" w14:textId="64CE9E53" w:rsidR="00546478" w:rsidRPr="00C56721" w:rsidRDefault="00546478" w:rsidP="004343D5">
      <w:pPr>
        <w:rPr>
          <w:b/>
        </w:rPr>
      </w:pPr>
      <w:r w:rsidRPr="00C56721">
        <w:rPr>
          <w:b/>
        </w:rPr>
        <w:t xml:space="preserve">Observation 1: Mobility robustness can be provided to the non-split bearer solutions with single active protocol stack by using conditional handover (CHO). </w:t>
      </w:r>
    </w:p>
    <w:p w14:paraId="5E87E8C1" w14:textId="35521D43" w:rsidR="00DB0557" w:rsidRDefault="002D39A7" w:rsidP="004343D5">
      <w:r>
        <w:t xml:space="preserve">This is shown in Fig. </w:t>
      </w:r>
      <w:r w:rsidR="00DB0557">
        <w:t xml:space="preserve">2 </w:t>
      </w:r>
      <w:r>
        <w:t xml:space="preserve">for both </w:t>
      </w:r>
      <w:r w:rsidR="004343D5">
        <w:t xml:space="preserve">categories </w:t>
      </w:r>
      <w:r>
        <w:t>1 and 2</w:t>
      </w:r>
      <w:r w:rsidR="004343D5">
        <w:t>.</w:t>
      </w:r>
      <w:r w:rsidR="00DB0557">
        <w:t>:</w:t>
      </w:r>
    </w:p>
    <w:p w14:paraId="02B827AA" w14:textId="7007582C" w:rsidR="00DB0557" w:rsidRDefault="00DB0557" w:rsidP="00DB0557">
      <w:pPr>
        <w:pStyle w:val="ListParagraph"/>
        <w:numPr>
          <w:ilvl w:val="0"/>
          <w:numId w:val="14"/>
        </w:numPr>
      </w:pPr>
      <w:r>
        <w:t xml:space="preserve">In step 7, the source cell sends to the UE the handover command containing the list of prepared cells and the CHO condition that the UE </w:t>
      </w:r>
      <w:proofErr w:type="gramStart"/>
      <w:r>
        <w:t>has to</w:t>
      </w:r>
      <w:proofErr w:type="gramEnd"/>
      <w:r>
        <w:t xml:space="preserve"> evaluate for executing the handover. </w:t>
      </w:r>
    </w:p>
    <w:p w14:paraId="64CE91FC" w14:textId="77777777" w:rsidR="00137CD6" w:rsidRDefault="00137CD6" w:rsidP="00C56721">
      <w:pPr>
        <w:pStyle w:val="ListParagraph"/>
      </w:pPr>
    </w:p>
    <w:p w14:paraId="6DD64C64" w14:textId="63C35014" w:rsidR="00DB0557" w:rsidRDefault="00DB0557" w:rsidP="00DB0557">
      <w:pPr>
        <w:pStyle w:val="ListParagraph"/>
        <w:numPr>
          <w:ilvl w:val="0"/>
          <w:numId w:val="14"/>
        </w:numPr>
      </w:pPr>
      <w:r>
        <w:t>After receiving the handover command, the UE continues to exchange user data with the source cell and evaluates the CHO condition.</w:t>
      </w:r>
    </w:p>
    <w:p w14:paraId="56E3FFCF" w14:textId="77777777" w:rsidR="00137CD6" w:rsidRDefault="00137CD6" w:rsidP="00C56721">
      <w:pPr>
        <w:pStyle w:val="ListParagraph"/>
      </w:pPr>
    </w:p>
    <w:p w14:paraId="513D9BE7" w14:textId="03D97B4C" w:rsidR="00DB0557" w:rsidRDefault="00DB0557" w:rsidP="00DB0557">
      <w:pPr>
        <w:pStyle w:val="ListParagraph"/>
        <w:numPr>
          <w:ilvl w:val="0"/>
          <w:numId w:val="14"/>
        </w:numPr>
      </w:pPr>
      <w:r>
        <w:t>Once the CHO condition expires, the UE performs the random access (Msg1 transmission and Msg2 reception).</w:t>
      </w:r>
    </w:p>
    <w:p w14:paraId="495BD6F2" w14:textId="77777777" w:rsidR="00137CD6" w:rsidRDefault="00137CD6" w:rsidP="00C56721">
      <w:pPr>
        <w:pStyle w:val="ListParagraph"/>
      </w:pPr>
    </w:p>
    <w:p w14:paraId="79B7BEBF" w14:textId="75301122" w:rsidR="00A30124" w:rsidRPr="00902CDA" w:rsidRDefault="00902CDA" w:rsidP="00854F53">
      <w:pPr>
        <w:pStyle w:val="ListParagraph"/>
        <w:numPr>
          <w:ilvl w:val="0"/>
          <w:numId w:val="14"/>
        </w:numPr>
        <w:rPr>
          <w:b/>
          <w:color w:val="000000" w:themeColor="text1"/>
          <w:lang w:val="en-US"/>
        </w:rPr>
      </w:pPr>
      <w:r>
        <w:t xml:space="preserve">In </w:t>
      </w:r>
      <w:r w:rsidR="00546478">
        <w:t xml:space="preserve">category </w:t>
      </w:r>
      <w:r>
        <w:t>1, t</w:t>
      </w:r>
      <w:r w:rsidR="00C34358">
        <w:t xml:space="preserve">he UE detaches the radio link of the source </w:t>
      </w:r>
      <w:proofErr w:type="spellStart"/>
      <w:r w:rsidR="00C34358">
        <w:t>eNB</w:t>
      </w:r>
      <w:proofErr w:type="spellEnd"/>
      <w:r w:rsidR="00C34358">
        <w:t xml:space="preserve"> a</w:t>
      </w:r>
      <w:r w:rsidR="00DB0557">
        <w:t>fter receiving the RAR</w:t>
      </w:r>
      <w:r>
        <w:t xml:space="preserve"> to send RRC Connection Reconfiguration Complete, whereas in </w:t>
      </w:r>
      <w:r w:rsidR="00546478">
        <w:t xml:space="preserve">category </w:t>
      </w:r>
      <w:r>
        <w:t xml:space="preserve">2 the UE detaches the radio link of the source </w:t>
      </w:r>
      <w:proofErr w:type="spellStart"/>
      <w:r>
        <w:t>eNB</w:t>
      </w:r>
      <w:proofErr w:type="spellEnd"/>
      <w:r>
        <w:t xml:space="preserve"> after </w:t>
      </w:r>
      <w:r w:rsidR="00DB0557">
        <w:t>sending RRC Connection Reconfiguration Complete</w:t>
      </w:r>
      <w:r>
        <w:t xml:space="preserve"> to target cell.</w:t>
      </w:r>
      <w:r w:rsidR="00283E3E">
        <w:t xml:space="preserve"> </w:t>
      </w:r>
    </w:p>
    <w:p w14:paraId="638A04E5" w14:textId="388538D7" w:rsidR="002D39A7" w:rsidRDefault="002D39A7" w:rsidP="00A30124">
      <w:pPr>
        <w:pStyle w:val="Caption"/>
        <w:ind w:left="568" w:firstLine="284"/>
        <w:rPr>
          <w:b/>
          <w:color w:val="000000" w:themeColor="text1"/>
        </w:rPr>
      </w:pPr>
    </w:p>
    <w:p w14:paraId="0633ECF1" w14:textId="69E2570F" w:rsidR="002D39A7" w:rsidRDefault="004343D5" w:rsidP="002A2118">
      <w:pPr>
        <w:pStyle w:val="Caption"/>
        <w:rPr>
          <w:b/>
          <w:color w:val="000000" w:themeColor="text1"/>
        </w:rPr>
      </w:pPr>
      <w:r w:rsidRPr="00A30124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85997A7" wp14:editId="4D5104A8">
            <wp:simplePos x="0" y="0"/>
            <wp:positionH relativeFrom="column">
              <wp:posOffset>389466</wp:posOffset>
            </wp:positionH>
            <wp:positionV relativeFrom="paragraph">
              <wp:posOffset>211</wp:posOffset>
            </wp:positionV>
            <wp:extent cx="4748106" cy="3886552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BB_CH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8106" cy="38865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14E624" w14:textId="32DE9338" w:rsidR="002D39A7" w:rsidRDefault="002D39A7" w:rsidP="002D39A7">
      <w:pPr>
        <w:pStyle w:val="Caption"/>
        <w:rPr>
          <w:b/>
          <w:color w:val="000000" w:themeColor="text1"/>
        </w:rPr>
      </w:pPr>
    </w:p>
    <w:p w14:paraId="590F296F" w14:textId="77777777" w:rsidR="004343D5" w:rsidRDefault="002D39A7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  <w:r w:rsidRPr="002D39A7">
        <w:rPr>
          <w:b/>
          <w:color w:val="000000" w:themeColor="text1"/>
          <w:sz w:val="20"/>
          <w:szCs w:val="20"/>
        </w:rPr>
        <w:t xml:space="preserve">            </w:t>
      </w:r>
    </w:p>
    <w:p w14:paraId="0BB92A49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3350D9F5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36836091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0435D78D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72915BB5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12C30BF7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4BA80B67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5179D236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249464A7" w14:textId="0F588B8A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52EDF883" w14:textId="77777777" w:rsidR="008D1166" w:rsidRPr="00C56721" w:rsidRDefault="008D1166" w:rsidP="00C56721"/>
    <w:p w14:paraId="7509C3FB" w14:textId="248903ED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1B8F067B" w14:textId="37686F2B" w:rsidR="008D1166" w:rsidRDefault="008D1166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E8675E" wp14:editId="6F7BA7DD">
                <wp:simplePos x="0" y="0"/>
                <wp:positionH relativeFrom="column">
                  <wp:posOffset>817245</wp:posOffset>
                </wp:positionH>
                <wp:positionV relativeFrom="paragraph">
                  <wp:posOffset>100330</wp:posOffset>
                </wp:positionV>
                <wp:extent cx="4510405" cy="271780"/>
                <wp:effectExtent l="0" t="0" r="4445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0405" cy="2717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E54009" w14:textId="104C8E8B" w:rsidR="00A30124" w:rsidRPr="002D39A7" w:rsidRDefault="00A30124" w:rsidP="00A30124">
                            <w:pPr>
                              <w:pStyle w:val="Caption"/>
                              <w:jc w:val="center"/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a) 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Category</w:t>
                            </w:r>
                            <w:r w:rsidR="005D2D3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D39A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(Options 0/1 in 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fldChar w:fldCharType="begin"/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nstrText xml:space="preserve"> REF _Ref3471360 \r \h </w:instrTex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fldChar w:fldCharType="separate"/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[3]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fldChar w:fldCharType="end"/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 w:rsidR="002D39A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: UE detaches after the reception of RAR.</w:t>
                            </w:r>
                          </w:p>
                          <w:p w14:paraId="49D6895D" w14:textId="77777777" w:rsidR="00A30124" w:rsidRPr="004D626E" w:rsidRDefault="00A30124" w:rsidP="00A30124">
                            <w:pPr>
                              <w:pStyle w:val="Caption"/>
                              <w:rPr>
                                <w:noProof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8675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4.35pt;margin-top:7.9pt;width:355.15pt;height:2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" stroked="f">
                <v:textbox inset="0,0,0,0">
                  <w:txbxContent>
                    <w:p w14:paraId="64E54009" w14:textId="104C8E8B" w:rsidR="00A30124" w:rsidRPr="002D39A7" w:rsidRDefault="00A30124" w:rsidP="00A30124">
                      <w:pPr>
                        <w:pStyle w:val="Caption"/>
                        <w:jc w:val="center"/>
                        <w:rPr>
                          <w:noProof/>
                          <w:sz w:val="20"/>
                          <w:szCs w:val="20"/>
                          <w:lang w:val="en-US"/>
                        </w:rPr>
                      </w:pPr>
                      <w:r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a) 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Category</w:t>
                      </w:r>
                      <w:r w:rsidR="005D2D3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D39A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1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(Options 0/1 in 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fldChar w:fldCharType="begin"/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instrText xml:space="preserve"> REF _Ref3471360 \r \h </w:instrTex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fldChar w:fldCharType="separate"/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[3]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fldChar w:fldCharType="end"/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)</w:t>
                      </w:r>
                      <w:r w:rsidR="002D39A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: UE detaches after the reception of RAR.</w:t>
                      </w:r>
                    </w:p>
                    <w:p w14:paraId="49D6895D" w14:textId="77777777" w:rsidR="00A30124" w:rsidRPr="004D626E" w:rsidRDefault="00A30124" w:rsidP="00A30124">
                      <w:pPr>
                        <w:pStyle w:val="Caption"/>
                        <w:rPr>
                          <w:noProof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1AF1FF" w14:textId="54F84CB3" w:rsidR="004343D5" w:rsidRDefault="008D1166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  <w:r w:rsidRPr="00A30124">
        <w:rPr>
          <w:noProof/>
        </w:rPr>
        <w:drawing>
          <wp:anchor distT="0" distB="0" distL="114300" distR="114300" simplePos="0" relativeHeight="251665408" behindDoc="0" locked="0" layoutInCell="1" allowOverlap="1" wp14:anchorId="45A71CDC" wp14:editId="7D45D784">
            <wp:simplePos x="0" y="0"/>
            <wp:positionH relativeFrom="column">
              <wp:posOffset>324697</wp:posOffset>
            </wp:positionH>
            <wp:positionV relativeFrom="paragraph">
              <wp:posOffset>211455</wp:posOffset>
            </wp:positionV>
            <wp:extent cx="4866640" cy="377571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BB_CHO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3775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2F8768" w14:textId="24AE7CD9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4EDDE3B8" w14:textId="7EFA003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13C91572" w14:textId="283E644F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0B1B6A18" w14:textId="32C17AAD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6A3221C0" w14:textId="41E7B1E0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2F6EBB26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34A37C31" w14:textId="6B17C444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7A8CFB0D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38626BAD" w14:textId="77777777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7BB8502F" w14:textId="45E0C38A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535212BF" w14:textId="27F6EAEC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136627C5" w14:textId="7C03F0D6" w:rsidR="004343D5" w:rsidRDefault="004343D5" w:rsidP="00A30124">
      <w:pPr>
        <w:pStyle w:val="Caption"/>
        <w:ind w:left="568" w:firstLine="284"/>
        <w:rPr>
          <w:b/>
          <w:color w:val="000000" w:themeColor="text1"/>
          <w:sz w:val="20"/>
          <w:szCs w:val="20"/>
        </w:rPr>
      </w:pPr>
    </w:p>
    <w:p w14:paraId="7D2E27EA" w14:textId="0C567DC8" w:rsidR="004343D5" w:rsidRDefault="004343D5" w:rsidP="00C56721">
      <w:pPr>
        <w:pStyle w:val="Caption"/>
        <w:rPr>
          <w:b/>
          <w:color w:val="000000" w:themeColor="text1"/>
          <w:sz w:val="20"/>
          <w:szCs w:val="20"/>
        </w:rPr>
      </w:pPr>
    </w:p>
    <w:p w14:paraId="74B3653E" w14:textId="3E3B4AF0" w:rsidR="008D1166" w:rsidRDefault="008D1166" w:rsidP="008D1166">
      <w:pPr>
        <w:pStyle w:val="Caption"/>
        <w:ind w:left="852"/>
        <w:rPr>
          <w:b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D6765E" wp14:editId="4EF010D3">
                <wp:simplePos x="0" y="0"/>
                <wp:positionH relativeFrom="column">
                  <wp:posOffset>379095</wp:posOffset>
                </wp:positionH>
                <wp:positionV relativeFrom="paragraph">
                  <wp:posOffset>249767</wp:posOffset>
                </wp:positionV>
                <wp:extent cx="5797550" cy="63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75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5EADA6A" w14:textId="640516ED" w:rsidR="00A30124" w:rsidRPr="002D39A7" w:rsidRDefault="00A30124" w:rsidP="00A30124">
                            <w:pPr>
                              <w:pStyle w:val="Caption"/>
                              <w:jc w:val="center"/>
                              <w:rPr>
                                <w:b/>
                                <w:noProof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Category</w:t>
                            </w:r>
                            <w:r w:rsidR="005D2D3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2D39A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5D2D3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(Option 2)</w:t>
                            </w:r>
                            <w:r w:rsid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  <w:r w:rsidR="002D39A7" w:rsidRPr="002D39A7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UE detaches after sending RRC Connection Reconfiguration Complete.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D6765E" id="Text Box 4" o:spid="_x0000_s1027" type="#_x0000_t202" style="position:absolute;left:0;text-align:left;margin-left:29.85pt;margin-top:19.65pt;width:456.5pt;height: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" stroked="f">
                <v:textbox style="mso-fit-shape-to-text:t" inset="0,0,0,0">
                  <w:txbxContent>
                    <w:p w14:paraId="75EADA6A" w14:textId="640516ED" w:rsidR="00A30124" w:rsidRPr="002D39A7" w:rsidRDefault="00A30124" w:rsidP="00A30124">
                      <w:pPr>
                        <w:pStyle w:val="Caption"/>
                        <w:jc w:val="center"/>
                        <w:rPr>
                          <w:b/>
                          <w:noProof/>
                          <w:sz w:val="20"/>
                          <w:szCs w:val="20"/>
                          <w:lang w:val="en-US"/>
                        </w:rPr>
                      </w:pPr>
                      <w:r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Category</w:t>
                      </w:r>
                      <w:r w:rsidR="005D2D3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D39A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2</w:t>
                      </w:r>
                      <w:r w:rsidR="005D2D3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(Option 2)</w:t>
                      </w:r>
                      <w:r w:rsid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:</w:t>
                      </w:r>
                      <w:r w:rsidR="002D39A7" w:rsidRPr="002D39A7">
                        <w:rPr>
                          <w:b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UE detaches after sending RRC Connection Reconfiguration Complete.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43D5">
        <w:rPr>
          <w:b/>
          <w:color w:val="000000" w:themeColor="text1"/>
          <w:sz w:val="20"/>
          <w:szCs w:val="20"/>
        </w:rPr>
        <w:t xml:space="preserve">                 </w:t>
      </w:r>
    </w:p>
    <w:p w14:paraId="0C799F51" w14:textId="77777777" w:rsidR="008D1166" w:rsidRDefault="008D1166" w:rsidP="00C56721">
      <w:pPr>
        <w:pStyle w:val="Caption"/>
        <w:rPr>
          <w:b/>
          <w:color w:val="000000" w:themeColor="text1"/>
          <w:sz w:val="20"/>
          <w:szCs w:val="20"/>
        </w:rPr>
      </w:pPr>
    </w:p>
    <w:p w14:paraId="3A415A0E" w14:textId="4EB48893" w:rsidR="004343D5" w:rsidRDefault="004343D5" w:rsidP="00264D50">
      <w:pPr>
        <w:rPr>
          <w:b/>
        </w:rPr>
      </w:pPr>
      <w:r>
        <w:rPr>
          <w:b/>
          <w:color w:val="000000" w:themeColor="text1"/>
        </w:rPr>
        <w:t xml:space="preserve"> </w:t>
      </w:r>
      <w:r w:rsidR="00A30124" w:rsidRPr="002D39A7">
        <w:rPr>
          <w:b/>
          <w:color w:val="000000" w:themeColor="text1"/>
        </w:rPr>
        <w:t xml:space="preserve">Figure </w:t>
      </w:r>
      <w:r w:rsidR="008D1166">
        <w:rPr>
          <w:b/>
          <w:color w:val="000000" w:themeColor="text1"/>
        </w:rPr>
        <w:t>1</w:t>
      </w:r>
      <w:r w:rsidR="00A30124" w:rsidRPr="002D39A7">
        <w:rPr>
          <w:b/>
          <w:color w:val="000000" w:themeColor="text1"/>
        </w:rPr>
        <w:t xml:space="preserve">: </w:t>
      </w:r>
      <w:r w:rsidR="002D39A7" w:rsidRPr="002D39A7">
        <w:rPr>
          <w:b/>
          <w:color w:val="000000" w:themeColor="text1"/>
        </w:rPr>
        <w:t>Mobility robustness for non-split bearer</w:t>
      </w:r>
      <w:r>
        <w:rPr>
          <w:b/>
          <w:color w:val="000000" w:themeColor="text1"/>
        </w:rPr>
        <w:t xml:space="preserve"> solutions</w:t>
      </w:r>
      <w:r w:rsidR="002D39A7" w:rsidRPr="002D39A7">
        <w:rPr>
          <w:b/>
          <w:color w:val="000000" w:themeColor="text1"/>
        </w:rPr>
        <w:t xml:space="preserve"> using conditional handover</w:t>
      </w:r>
    </w:p>
    <w:p w14:paraId="4BE13789" w14:textId="77777777" w:rsidR="004343D5" w:rsidRDefault="004343D5" w:rsidP="00264D50">
      <w:pPr>
        <w:rPr>
          <w:b/>
        </w:rPr>
      </w:pPr>
    </w:p>
    <w:p w14:paraId="3EF18A01" w14:textId="6B09D6FC" w:rsidR="00293F94" w:rsidRDefault="00264D50" w:rsidP="00264D50">
      <w:pPr>
        <w:rPr>
          <w:b/>
        </w:rPr>
      </w:pPr>
      <w:r w:rsidRPr="00DB0769">
        <w:rPr>
          <w:b/>
        </w:rPr>
        <w:lastRenderedPageBreak/>
        <w:t xml:space="preserve">Proposal </w:t>
      </w:r>
      <w:r w:rsidR="00546478">
        <w:rPr>
          <w:b/>
        </w:rPr>
        <w:t>1</w:t>
      </w:r>
      <w:r w:rsidRPr="00DB0769">
        <w:rPr>
          <w:b/>
        </w:rPr>
        <w:t xml:space="preserve">: </w:t>
      </w:r>
      <w:r>
        <w:rPr>
          <w:b/>
        </w:rPr>
        <w:t xml:space="preserve">RAN2 is asked to </w:t>
      </w:r>
      <w:r w:rsidR="00A830D6">
        <w:rPr>
          <w:b/>
        </w:rPr>
        <w:t>consider</w:t>
      </w:r>
      <w:r>
        <w:rPr>
          <w:b/>
        </w:rPr>
        <w:t xml:space="preserve"> the signalling procedure</w:t>
      </w:r>
      <w:r w:rsidR="003864B3">
        <w:rPr>
          <w:b/>
        </w:rPr>
        <w:t xml:space="preserve"> </w:t>
      </w:r>
      <w:r w:rsidR="00566048">
        <w:rPr>
          <w:b/>
        </w:rPr>
        <w:t>in</w:t>
      </w:r>
      <w:r w:rsidR="003864B3">
        <w:rPr>
          <w:b/>
        </w:rPr>
        <w:t xml:space="preserve"> Fig. </w:t>
      </w:r>
      <w:r w:rsidR="003C5CD0">
        <w:rPr>
          <w:b/>
        </w:rPr>
        <w:t xml:space="preserve">1 </w:t>
      </w:r>
      <w:r>
        <w:rPr>
          <w:b/>
        </w:rPr>
        <w:t xml:space="preserve">for </w:t>
      </w:r>
      <w:r w:rsidR="00A830D6">
        <w:rPr>
          <w:b/>
        </w:rPr>
        <w:t xml:space="preserve">providing mobility robustness to </w:t>
      </w:r>
      <w:r>
        <w:rPr>
          <w:b/>
        </w:rPr>
        <w:t>non-split bearer with single active protocol stack.</w:t>
      </w:r>
    </w:p>
    <w:p w14:paraId="6784178C" w14:textId="798EDF2C" w:rsidR="00293F94" w:rsidRDefault="00F249AC" w:rsidP="00293F94">
      <w:pPr>
        <w:pStyle w:val="Heading1"/>
      </w:pPr>
      <w:r>
        <w:t>3</w:t>
      </w:r>
      <w:r w:rsidR="00293F94" w:rsidRPr="006E13D1">
        <w:tab/>
      </w:r>
      <w:r w:rsidR="00293F94">
        <w:t>Conclusion</w:t>
      </w:r>
    </w:p>
    <w:p w14:paraId="19ED514C" w14:textId="0CD2A9FE" w:rsidR="00293F94" w:rsidRDefault="00D60216" w:rsidP="00293F94">
      <w:r>
        <w:t xml:space="preserve">In this paper, we have </w:t>
      </w:r>
      <w:r w:rsidR="003C5CD0">
        <w:t>described how to provide</w:t>
      </w:r>
      <w:r>
        <w:t xml:space="preserve"> mobility robustness </w:t>
      </w:r>
      <w:r w:rsidR="003C5CD0">
        <w:t xml:space="preserve">to </w:t>
      </w:r>
      <w:r>
        <w:t>non-split bearer solution</w:t>
      </w:r>
      <w:r w:rsidR="003C5CD0">
        <w:t>s</w:t>
      </w:r>
      <w:r>
        <w:t xml:space="preserve"> with single active protocol stack. The observations and </w:t>
      </w:r>
      <w:r w:rsidR="003C5CD0">
        <w:t xml:space="preserve">proposals </w:t>
      </w:r>
      <w:r>
        <w:t>are summarized in the following:</w:t>
      </w:r>
    </w:p>
    <w:p w14:paraId="2B69B020" w14:textId="35A74575" w:rsidR="001B2AEA" w:rsidRDefault="001B2AEA" w:rsidP="001B2AEA">
      <w:pPr>
        <w:rPr>
          <w:b/>
        </w:rPr>
      </w:pPr>
      <w:r w:rsidRPr="003E4EC6">
        <w:rPr>
          <w:b/>
        </w:rPr>
        <w:t xml:space="preserve">Observation 1: </w:t>
      </w:r>
      <w:r w:rsidR="003C5CD0" w:rsidRPr="00AC266C">
        <w:rPr>
          <w:b/>
        </w:rPr>
        <w:t>Mobility robustness can be provided to the non-split bearer solutions with single active protocol stack by using conditional handover (CHO</w:t>
      </w:r>
      <w:proofErr w:type="gramStart"/>
      <w:r w:rsidR="003C5CD0" w:rsidRPr="00AC266C">
        <w:rPr>
          <w:b/>
        </w:rPr>
        <w:t>).</w:t>
      </w:r>
      <w:r>
        <w:rPr>
          <w:b/>
        </w:rPr>
        <w:t>.</w:t>
      </w:r>
      <w:proofErr w:type="gramEnd"/>
    </w:p>
    <w:p w14:paraId="162DF4DC" w14:textId="0F691A7E" w:rsidR="001B2AEA" w:rsidRDefault="001B2AEA" w:rsidP="001B2AEA">
      <w:pPr>
        <w:rPr>
          <w:b/>
        </w:rPr>
      </w:pPr>
      <w:r w:rsidRPr="00DB0769">
        <w:rPr>
          <w:b/>
        </w:rPr>
        <w:t xml:space="preserve">Proposal </w:t>
      </w:r>
      <w:r w:rsidR="003C5CD0">
        <w:rPr>
          <w:b/>
        </w:rPr>
        <w:t>1</w:t>
      </w:r>
      <w:r w:rsidRPr="00DB0769">
        <w:rPr>
          <w:b/>
        </w:rPr>
        <w:t xml:space="preserve">: </w:t>
      </w:r>
      <w:r>
        <w:rPr>
          <w:b/>
        </w:rPr>
        <w:t xml:space="preserve">RAN2 is asked to consider the signalling procedure in Fig. </w:t>
      </w:r>
      <w:r w:rsidR="003C5CD0">
        <w:rPr>
          <w:b/>
        </w:rPr>
        <w:t xml:space="preserve">1 </w:t>
      </w:r>
      <w:r>
        <w:rPr>
          <w:b/>
        </w:rPr>
        <w:t>for providing mobility robustness to non-split bearer with single active protocol stack.</w:t>
      </w:r>
    </w:p>
    <w:p w14:paraId="5FF2457F" w14:textId="6F19B4B6" w:rsidR="00A209D6" w:rsidRPr="006E13D1" w:rsidRDefault="0098075A" w:rsidP="00A209D6">
      <w:pPr>
        <w:pStyle w:val="Heading1"/>
      </w:pPr>
      <w:r>
        <w:t>References</w:t>
      </w:r>
    </w:p>
    <w:p w14:paraId="27EB1817" w14:textId="467C8D0E" w:rsidR="0098075A" w:rsidRPr="00C56721" w:rsidRDefault="008E4181" w:rsidP="009807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0" w:name="_Ref3470689"/>
      <w:r w:rsidRPr="008E4181">
        <w:t xml:space="preserve">R2-1903001 </w:t>
      </w:r>
      <w:r w:rsidRPr="00854F53">
        <w:rPr>
          <w:i/>
        </w:rPr>
        <w:t>RAN2#105 Meeting Report</w:t>
      </w:r>
      <w:r w:rsidR="0098075A" w:rsidRPr="00854F53">
        <w:rPr>
          <w:i/>
        </w:rPr>
        <w:t>.</w:t>
      </w:r>
      <w:bookmarkEnd w:id="0"/>
    </w:p>
    <w:p w14:paraId="333C3E5C" w14:textId="4E1EB066" w:rsidR="00E13E5F" w:rsidRDefault="00E13E5F" w:rsidP="00F249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687423"/>
      <w:r>
        <w:t xml:space="preserve">R2-1905188, </w:t>
      </w:r>
      <w:r w:rsidRPr="00C56721">
        <w:rPr>
          <w:i/>
        </w:rPr>
        <w:t>Report from session on Rel-16 LTE mobility enhancements WI</w:t>
      </w:r>
      <w:r>
        <w:t>, 3GPP TSG-RAN WG2 Meeting #105bis, Xian China, 8</w:t>
      </w:r>
      <w:r w:rsidRPr="00AC266C">
        <w:rPr>
          <w:vertAlign w:val="superscript"/>
        </w:rPr>
        <w:t>th</w:t>
      </w:r>
      <w:r>
        <w:t xml:space="preserve"> – 12</w:t>
      </w:r>
      <w:r w:rsidRPr="00AC266C">
        <w:rPr>
          <w:vertAlign w:val="superscript"/>
        </w:rPr>
        <w:t>th</w:t>
      </w:r>
      <w:r>
        <w:t xml:space="preserve"> April 2019.</w:t>
      </w:r>
      <w:bookmarkStart w:id="2" w:name="_GoBack"/>
      <w:bookmarkEnd w:id="1"/>
      <w:bookmarkEnd w:id="2"/>
    </w:p>
    <w:p w14:paraId="0107F969" w14:textId="1EBE9450" w:rsidR="0098075A" w:rsidRDefault="0098075A" w:rsidP="0098075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3471360"/>
      <w:r>
        <w:t>R2-190</w:t>
      </w:r>
      <w:r w:rsidR="008E4181">
        <w:t>4255</w:t>
      </w:r>
      <w:r>
        <w:t xml:space="preserve"> </w:t>
      </w:r>
      <w:r w:rsidRPr="00854F53">
        <w:rPr>
          <w:i/>
        </w:rPr>
        <w:t>Report of [10</w:t>
      </w:r>
      <w:r w:rsidR="004B2416" w:rsidRPr="00854F53">
        <w:rPr>
          <w:i/>
        </w:rPr>
        <w:t>5</w:t>
      </w:r>
      <w:r w:rsidRPr="00854F53">
        <w:rPr>
          <w:i/>
        </w:rPr>
        <w:t>#</w:t>
      </w:r>
      <w:proofErr w:type="gramStart"/>
      <w:r w:rsidRPr="00854F53">
        <w:rPr>
          <w:i/>
        </w:rPr>
        <w:t>57][</w:t>
      </w:r>
      <w:proofErr w:type="gramEnd"/>
      <w:r w:rsidRPr="00854F53">
        <w:rPr>
          <w:i/>
        </w:rPr>
        <w:t>LTE/</w:t>
      </w:r>
      <w:proofErr w:type="spellStart"/>
      <w:r w:rsidRPr="00854F53">
        <w:rPr>
          <w:i/>
        </w:rPr>
        <w:t>feMOB</w:t>
      </w:r>
      <w:proofErr w:type="spellEnd"/>
      <w:r w:rsidRPr="00854F53">
        <w:rPr>
          <w:i/>
        </w:rPr>
        <w:t>] UE and network side impacts of single/dual protocol stacks</w:t>
      </w:r>
      <w:r>
        <w:t>, ZTE, 3GPP TSG RAN WG2 Meeting #105-bis, Xian, China, 8</w:t>
      </w:r>
      <w:r w:rsidRPr="00D34B95">
        <w:rPr>
          <w:vertAlign w:val="superscript"/>
        </w:rPr>
        <w:t>th</w:t>
      </w:r>
      <w:r>
        <w:t>-12</w:t>
      </w:r>
      <w:r w:rsidRPr="00D34B95">
        <w:rPr>
          <w:vertAlign w:val="superscript"/>
        </w:rPr>
        <w:t>th</w:t>
      </w:r>
      <w:r>
        <w:t xml:space="preserve"> April 2019.</w:t>
      </w:r>
      <w:bookmarkEnd w:id="3"/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0DA93" w14:textId="77777777" w:rsidR="00A93DD1" w:rsidRDefault="00A93DD1">
      <w:r>
        <w:separator/>
      </w:r>
    </w:p>
  </w:endnote>
  <w:endnote w:type="continuationSeparator" w:id="0">
    <w:p w14:paraId="3198A1A9" w14:textId="77777777" w:rsidR="00A93DD1" w:rsidRDefault="00A9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1B79F" w14:textId="77777777" w:rsidR="00A93DD1" w:rsidRDefault="00A93DD1">
      <w:r>
        <w:separator/>
      </w:r>
    </w:p>
  </w:footnote>
  <w:footnote w:type="continuationSeparator" w:id="0">
    <w:p w14:paraId="37727E1D" w14:textId="77777777" w:rsidR="00A93DD1" w:rsidRDefault="00A9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B218FF"/>
    <w:multiLevelType w:val="hybridMultilevel"/>
    <w:tmpl w:val="5B0A2A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B3182"/>
    <w:multiLevelType w:val="hybridMultilevel"/>
    <w:tmpl w:val="FB4A0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85832"/>
    <w:multiLevelType w:val="hybridMultilevel"/>
    <w:tmpl w:val="A0FC7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63300"/>
    <w:multiLevelType w:val="hybridMultilevel"/>
    <w:tmpl w:val="E42C11D8"/>
    <w:lvl w:ilvl="0" w:tplc="B072BC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FC410D"/>
    <w:multiLevelType w:val="hybridMultilevel"/>
    <w:tmpl w:val="8E04D1CC"/>
    <w:lvl w:ilvl="0" w:tplc="0407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AB74809"/>
    <w:multiLevelType w:val="hybridMultilevel"/>
    <w:tmpl w:val="6C9C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984C19"/>
    <w:multiLevelType w:val="hybridMultilevel"/>
    <w:tmpl w:val="55AC3C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2"/>
  </w:num>
  <w:num w:numId="11">
    <w:abstractNumId w:val="9"/>
  </w:num>
  <w:num w:numId="12">
    <w:abstractNumId w:val="5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5C"/>
    <w:rsid w:val="000062DD"/>
    <w:rsid w:val="00012393"/>
    <w:rsid w:val="00033397"/>
    <w:rsid w:val="00040095"/>
    <w:rsid w:val="00045DA4"/>
    <w:rsid w:val="00056D8C"/>
    <w:rsid w:val="00065886"/>
    <w:rsid w:val="00073C9C"/>
    <w:rsid w:val="00080512"/>
    <w:rsid w:val="00090468"/>
    <w:rsid w:val="000B34EF"/>
    <w:rsid w:val="000B4130"/>
    <w:rsid w:val="000B7BCF"/>
    <w:rsid w:val="000C522B"/>
    <w:rsid w:val="000D17ED"/>
    <w:rsid w:val="000D58AB"/>
    <w:rsid w:val="00100937"/>
    <w:rsid w:val="00112F1A"/>
    <w:rsid w:val="00123AB0"/>
    <w:rsid w:val="00137CD6"/>
    <w:rsid w:val="00145075"/>
    <w:rsid w:val="00147837"/>
    <w:rsid w:val="001741A0"/>
    <w:rsid w:val="00175FA0"/>
    <w:rsid w:val="00194CD0"/>
    <w:rsid w:val="001B2AEA"/>
    <w:rsid w:val="001B49C9"/>
    <w:rsid w:val="001C4F79"/>
    <w:rsid w:val="001D0987"/>
    <w:rsid w:val="001D4A8A"/>
    <w:rsid w:val="001F168B"/>
    <w:rsid w:val="001F7831"/>
    <w:rsid w:val="00204045"/>
    <w:rsid w:val="0020712B"/>
    <w:rsid w:val="00224ADC"/>
    <w:rsid w:val="0022606D"/>
    <w:rsid w:val="00231728"/>
    <w:rsid w:val="00245DE4"/>
    <w:rsid w:val="002610D8"/>
    <w:rsid w:val="00264D50"/>
    <w:rsid w:val="002747EC"/>
    <w:rsid w:val="00283E3E"/>
    <w:rsid w:val="002855BF"/>
    <w:rsid w:val="00293F94"/>
    <w:rsid w:val="002A2118"/>
    <w:rsid w:val="002C5CD3"/>
    <w:rsid w:val="002D39A7"/>
    <w:rsid w:val="002F0D22"/>
    <w:rsid w:val="002F415F"/>
    <w:rsid w:val="003172DC"/>
    <w:rsid w:val="00324FCE"/>
    <w:rsid w:val="00325AE3"/>
    <w:rsid w:val="00326069"/>
    <w:rsid w:val="0035462D"/>
    <w:rsid w:val="00364B41"/>
    <w:rsid w:val="00383096"/>
    <w:rsid w:val="003864B3"/>
    <w:rsid w:val="003A1D1F"/>
    <w:rsid w:val="003A41EF"/>
    <w:rsid w:val="003A4E94"/>
    <w:rsid w:val="003B05BB"/>
    <w:rsid w:val="003B1D33"/>
    <w:rsid w:val="003B40AD"/>
    <w:rsid w:val="003C4E37"/>
    <w:rsid w:val="003C5CD0"/>
    <w:rsid w:val="003E16BE"/>
    <w:rsid w:val="003E4EC6"/>
    <w:rsid w:val="003F4E28"/>
    <w:rsid w:val="004006E8"/>
    <w:rsid w:val="00401855"/>
    <w:rsid w:val="00401F4F"/>
    <w:rsid w:val="00412A20"/>
    <w:rsid w:val="00427D99"/>
    <w:rsid w:val="00431787"/>
    <w:rsid w:val="004343D5"/>
    <w:rsid w:val="004534D6"/>
    <w:rsid w:val="00456735"/>
    <w:rsid w:val="00465587"/>
    <w:rsid w:val="00477455"/>
    <w:rsid w:val="004A1F7B"/>
    <w:rsid w:val="004B1D83"/>
    <w:rsid w:val="004B2416"/>
    <w:rsid w:val="004B3E34"/>
    <w:rsid w:val="004C44D2"/>
    <w:rsid w:val="004D3578"/>
    <w:rsid w:val="004D380D"/>
    <w:rsid w:val="004E213A"/>
    <w:rsid w:val="004E7BF4"/>
    <w:rsid w:val="00503171"/>
    <w:rsid w:val="00504C50"/>
    <w:rsid w:val="00506C28"/>
    <w:rsid w:val="00534DA0"/>
    <w:rsid w:val="00535FC2"/>
    <w:rsid w:val="00543E6C"/>
    <w:rsid w:val="00546478"/>
    <w:rsid w:val="005469B1"/>
    <w:rsid w:val="00557BE6"/>
    <w:rsid w:val="00565087"/>
    <w:rsid w:val="0056573F"/>
    <w:rsid w:val="00566048"/>
    <w:rsid w:val="00572897"/>
    <w:rsid w:val="005923E3"/>
    <w:rsid w:val="005B4ED3"/>
    <w:rsid w:val="005D2D37"/>
    <w:rsid w:val="005D621F"/>
    <w:rsid w:val="00611566"/>
    <w:rsid w:val="006374BD"/>
    <w:rsid w:val="00646D99"/>
    <w:rsid w:val="00656910"/>
    <w:rsid w:val="00687463"/>
    <w:rsid w:val="006905BB"/>
    <w:rsid w:val="00691AAF"/>
    <w:rsid w:val="00696AAD"/>
    <w:rsid w:val="0069750D"/>
    <w:rsid w:val="006A0FDE"/>
    <w:rsid w:val="006B4158"/>
    <w:rsid w:val="006C48B7"/>
    <w:rsid w:val="006C66D8"/>
    <w:rsid w:val="006D1E24"/>
    <w:rsid w:val="006D5E17"/>
    <w:rsid w:val="006E1417"/>
    <w:rsid w:val="006F6A2C"/>
    <w:rsid w:val="00710201"/>
    <w:rsid w:val="00717EF8"/>
    <w:rsid w:val="0072073A"/>
    <w:rsid w:val="007342B5"/>
    <w:rsid w:val="00734A5B"/>
    <w:rsid w:val="00744E76"/>
    <w:rsid w:val="00746834"/>
    <w:rsid w:val="00747B1C"/>
    <w:rsid w:val="0075343F"/>
    <w:rsid w:val="00757D40"/>
    <w:rsid w:val="00781F0F"/>
    <w:rsid w:val="00785826"/>
    <w:rsid w:val="0078727C"/>
    <w:rsid w:val="0079049D"/>
    <w:rsid w:val="00793DC5"/>
    <w:rsid w:val="00794DDA"/>
    <w:rsid w:val="007A5E5A"/>
    <w:rsid w:val="007A69F8"/>
    <w:rsid w:val="007B18D8"/>
    <w:rsid w:val="007C095F"/>
    <w:rsid w:val="007C2DD0"/>
    <w:rsid w:val="007E65CA"/>
    <w:rsid w:val="008028A4"/>
    <w:rsid w:val="00804301"/>
    <w:rsid w:val="00813245"/>
    <w:rsid w:val="0083184A"/>
    <w:rsid w:val="00837E4D"/>
    <w:rsid w:val="00840BB6"/>
    <w:rsid w:val="00854F53"/>
    <w:rsid w:val="008768CA"/>
    <w:rsid w:val="00877EF9"/>
    <w:rsid w:val="00880559"/>
    <w:rsid w:val="0088566D"/>
    <w:rsid w:val="008B5306"/>
    <w:rsid w:val="008D1166"/>
    <w:rsid w:val="008D2E4D"/>
    <w:rsid w:val="008E4181"/>
    <w:rsid w:val="008F396F"/>
    <w:rsid w:val="0090271F"/>
    <w:rsid w:val="00902CDA"/>
    <w:rsid w:val="00902DB9"/>
    <w:rsid w:val="0090466A"/>
    <w:rsid w:val="00922011"/>
    <w:rsid w:val="009249C1"/>
    <w:rsid w:val="00930778"/>
    <w:rsid w:val="0093185F"/>
    <w:rsid w:val="00936071"/>
    <w:rsid w:val="00936D82"/>
    <w:rsid w:val="00940212"/>
    <w:rsid w:val="00942EC2"/>
    <w:rsid w:val="00961B32"/>
    <w:rsid w:val="00962509"/>
    <w:rsid w:val="009701F3"/>
    <w:rsid w:val="00970DB3"/>
    <w:rsid w:val="00974B7A"/>
    <w:rsid w:val="00974BB0"/>
    <w:rsid w:val="0098075A"/>
    <w:rsid w:val="009A0AF3"/>
    <w:rsid w:val="009B07CD"/>
    <w:rsid w:val="009B23D7"/>
    <w:rsid w:val="009C19E9"/>
    <w:rsid w:val="009D5534"/>
    <w:rsid w:val="009D74A6"/>
    <w:rsid w:val="00A03CF0"/>
    <w:rsid w:val="00A10F02"/>
    <w:rsid w:val="00A154A1"/>
    <w:rsid w:val="00A204CA"/>
    <w:rsid w:val="00A209D6"/>
    <w:rsid w:val="00A30124"/>
    <w:rsid w:val="00A53724"/>
    <w:rsid w:val="00A54B2B"/>
    <w:rsid w:val="00A60206"/>
    <w:rsid w:val="00A728BC"/>
    <w:rsid w:val="00A7614B"/>
    <w:rsid w:val="00A82346"/>
    <w:rsid w:val="00A830D6"/>
    <w:rsid w:val="00A93DD1"/>
    <w:rsid w:val="00A9671C"/>
    <w:rsid w:val="00AA1213"/>
    <w:rsid w:val="00AA1553"/>
    <w:rsid w:val="00AF2023"/>
    <w:rsid w:val="00AF53FE"/>
    <w:rsid w:val="00B05380"/>
    <w:rsid w:val="00B05962"/>
    <w:rsid w:val="00B15449"/>
    <w:rsid w:val="00B205DC"/>
    <w:rsid w:val="00B22BA7"/>
    <w:rsid w:val="00B27303"/>
    <w:rsid w:val="00B47FD1"/>
    <w:rsid w:val="00B516BB"/>
    <w:rsid w:val="00B618C0"/>
    <w:rsid w:val="00B6395E"/>
    <w:rsid w:val="00B66E96"/>
    <w:rsid w:val="00B727CD"/>
    <w:rsid w:val="00B84DB2"/>
    <w:rsid w:val="00BB65BD"/>
    <w:rsid w:val="00BC17DB"/>
    <w:rsid w:val="00BC1E07"/>
    <w:rsid w:val="00BC3555"/>
    <w:rsid w:val="00BC7FEF"/>
    <w:rsid w:val="00C12B51"/>
    <w:rsid w:val="00C138DC"/>
    <w:rsid w:val="00C24650"/>
    <w:rsid w:val="00C25465"/>
    <w:rsid w:val="00C31412"/>
    <w:rsid w:val="00C33079"/>
    <w:rsid w:val="00C33B0F"/>
    <w:rsid w:val="00C34358"/>
    <w:rsid w:val="00C419BA"/>
    <w:rsid w:val="00C5435B"/>
    <w:rsid w:val="00C56721"/>
    <w:rsid w:val="00C728A4"/>
    <w:rsid w:val="00C75692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0216"/>
    <w:rsid w:val="00D62E19"/>
    <w:rsid w:val="00D67CD1"/>
    <w:rsid w:val="00D67E7F"/>
    <w:rsid w:val="00D738D6"/>
    <w:rsid w:val="00D80795"/>
    <w:rsid w:val="00D854BE"/>
    <w:rsid w:val="00D87E00"/>
    <w:rsid w:val="00D9134D"/>
    <w:rsid w:val="00D9180F"/>
    <w:rsid w:val="00D94413"/>
    <w:rsid w:val="00D96D11"/>
    <w:rsid w:val="00DA575C"/>
    <w:rsid w:val="00DA601E"/>
    <w:rsid w:val="00DA7A03"/>
    <w:rsid w:val="00DB0557"/>
    <w:rsid w:val="00DB0769"/>
    <w:rsid w:val="00DB0DB8"/>
    <w:rsid w:val="00DB1818"/>
    <w:rsid w:val="00DC2179"/>
    <w:rsid w:val="00DC309B"/>
    <w:rsid w:val="00DC48BD"/>
    <w:rsid w:val="00DC4DA2"/>
    <w:rsid w:val="00DC6610"/>
    <w:rsid w:val="00DE30EA"/>
    <w:rsid w:val="00DF4B2F"/>
    <w:rsid w:val="00E13E5F"/>
    <w:rsid w:val="00E46C08"/>
    <w:rsid w:val="00E471CF"/>
    <w:rsid w:val="00E62835"/>
    <w:rsid w:val="00E63C04"/>
    <w:rsid w:val="00E65446"/>
    <w:rsid w:val="00E77645"/>
    <w:rsid w:val="00E83697"/>
    <w:rsid w:val="00EA66C9"/>
    <w:rsid w:val="00EA69CC"/>
    <w:rsid w:val="00EB1D18"/>
    <w:rsid w:val="00EB52B7"/>
    <w:rsid w:val="00EC4571"/>
    <w:rsid w:val="00EC4A25"/>
    <w:rsid w:val="00F025A2"/>
    <w:rsid w:val="00F07388"/>
    <w:rsid w:val="00F2026E"/>
    <w:rsid w:val="00F2210A"/>
    <w:rsid w:val="00F249AC"/>
    <w:rsid w:val="00F37743"/>
    <w:rsid w:val="00F54A3D"/>
    <w:rsid w:val="00F54CB0"/>
    <w:rsid w:val="00F653B8"/>
    <w:rsid w:val="00F71B89"/>
    <w:rsid w:val="00F7353C"/>
    <w:rsid w:val="00F76F8F"/>
    <w:rsid w:val="00F85D43"/>
    <w:rsid w:val="00F941DF"/>
    <w:rsid w:val="00FA1266"/>
    <w:rsid w:val="00FA6A36"/>
    <w:rsid w:val="00FB36FA"/>
    <w:rsid w:val="00FB4E55"/>
    <w:rsid w:val="00FC1192"/>
    <w:rsid w:val="00FC4338"/>
    <w:rsid w:val="00FE251B"/>
    <w:rsid w:val="00FF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245DE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701F3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13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38DC"/>
  </w:style>
  <w:style w:type="character" w:customStyle="1" w:styleId="CommentTextChar">
    <w:name w:val="Comment Text Char"/>
    <w:basedOn w:val="DefaultParagraphFont"/>
    <w:link w:val="CommentText"/>
    <w:rsid w:val="00C138D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38D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5AIRPNAIUNRU-859666464-5151</_dlc_DocId>
    <_dlc_DocIdUrl xmlns="71c5aaf6-e6ce-465b-b873-5148d2a4c105">
      <Url>https://nokia.sharepoint.com/sites/c5g/e2earch/_layouts/15/DocIdRedir.aspx?ID=5AIRPNAIUNRU-859666464-5151</Url>
      <Description>5AIRPNAIUNRU-859666464-5151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a3840f4f-04be-43d1-b2ef-6ff1382503c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C9263B-9E00-4542-92D4-84B51C41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525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3549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lastModifiedBy>Nokia</cp:lastModifiedBy>
  <cp:revision>20</cp:revision>
  <dcterms:created xsi:type="dcterms:W3CDTF">2019-05-02T08:23:00Z</dcterms:created>
  <dcterms:modified xsi:type="dcterms:W3CDTF">2019-05-02T21:21:00Z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6f799ef8-0da9-4b4d-a0cc-30fbaaf57dcf</vt:lpwstr>
  </property>
  <property fmtid="{D5CDD505-2E9C-101B-9397-08002B2CF9AE}" pid="4" name="AuthorIds_UIVersion_3584">
    <vt:lpwstr>723</vt:lpwstr>
  </property>
  <property fmtid="{D5CDD505-2E9C-101B-9397-08002B2CF9AE}" pid="5" name="AuthorIds_UIVersion_5632">
    <vt:lpwstr>723</vt:lpwstr>
  </property>
</Properties>
</file>